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ABC651" w14:textId="5482FA0D" w:rsidR="004D2D49" w:rsidRDefault="004D2D49">
      <w:pPr>
        <w:rPr>
          <w:rFonts w:ascii="Times New Roman" w:hAnsi="Times New Roman" w:cs="Times New Roman"/>
          <w:sz w:val="24"/>
          <w:szCs w:val="24"/>
        </w:rPr>
      </w:pPr>
    </w:p>
    <w:p w14:paraId="14231CD0" w14:textId="77777777" w:rsidR="002E1DE8" w:rsidRDefault="002E1DE8" w:rsidP="002E1DE8">
      <w:pPr>
        <w:spacing w:after="0" w:line="480" w:lineRule="auto"/>
        <w:ind w:hanging="720"/>
        <w:contextualSpacing/>
        <w:rPr>
          <w:rFonts w:ascii="Times New Roman" w:hAnsi="Times New Roman" w:cs="Times New Roman"/>
          <w:b/>
          <w:sz w:val="24"/>
          <w:szCs w:val="24"/>
        </w:rPr>
      </w:pPr>
      <w:r>
        <w:rPr>
          <w:rFonts w:ascii="Times New Roman" w:hAnsi="Times New Roman" w:cs="Times New Roman"/>
          <w:b/>
          <w:sz w:val="24"/>
          <w:szCs w:val="24"/>
        </w:rPr>
        <w:t xml:space="preserve">Dalal </w:t>
      </w:r>
      <w:proofErr w:type="spellStart"/>
      <w:r>
        <w:rPr>
          <w:rFonts w:ascii="Times New Roman" w:hAnsi="Times New Roman" w:cs="Times New Roman"/>
          <w:b/>
          <w:sz w:val="24"/>
          <w:szCs w:val="24"/>
        </w:rPr>
        <w:t>ALQabandi</w:t>
      </w:r>
      <w:proofErr w:type="spellEnd"/>
    </w:p>
    <w:p w14:paraId="1F324F54" w14:textId="77777777" w:rsidR="002E1DE8" w:rsidRDefault="002E1DE8" w:rsidP="002E1DE8">
      <w:pPr>
        <w:spacing w:after="0" w:line="480" w:lineRule="auto"/>
        <w:ind w:hanging="720"/>
        <w:contextualSpacing/>
        <w:rPr>
          <w:rFonts w:ascii="Times New Roman" w:hAnsi="Times New Roman" w:cs="Times New Roman"/>
          <w:b/>
          <w:sz w:val="24"/>
          <w:szCs w:val="24"/>
        </w:rPr>
      </w:pPr>
      <w:r>
        <w:rPr>
          <w:rFonts w:ascii="Times New Roman" w:hAnsi="Times New Roman" w:cs="Times New Roman"/>
          <w:b/>
          <w:sz w:val="24"/>
          <w:szCs w:val="24"/>
        </w:rPr>
        <w:t>ENG 102</w:t>
      </w:r>
    </w:p>
    <w:p w14:paraId="4B782680" w14:textId="77777777" w:rsidR="002E1DE8" w:rsidRDefault="002E1DE8" w:rsidP="002E1DE8">
      <w:pPr>
        <w:spacing w:after="0" w:line="480" w:lineRule="auto"/>
        <w:ind w:hanging="720"/>
        <w:contextualSpacing/>
        <w:rPr>
          <w:rFonts w:ascii="Times New Roman" w:hAnsi="Times New Roman" w:cs="Times New Roman"/>
          <w:b/>
          <w:sz w:val="24"/>
          <w:szCs w:val="24"/>
        </w:rPr>
      </w:pPr>
      <w:r>
        <w:rPr>
          <w:rFonts w:ascii="Times New Roman" w:hAnsi="Times New Roman" w:cs="Times New Roman"/>
          <w:b/>
          <w:sz w:val="24"/>
          <w:szCs w:val="24"/>
        </w:rPr>
        <w:t>29/8/2018</w:t>
      </w:r>
      <w:bookmarkStart w:id="0" w:name="_GoBack"/>
      <w:bookmarkEnd w:id="0"/>
    </w:p>
    <w:p w14:paraId="03D155CB" w14:textId="3FBF9904" w:rsidR="002E1DE8" w:rsidRDefault="002E1DE8" w:rsidP="002E1DE8">
      <w:pPr>
        <w:spacing w:after="0" w:line="480" w:lineRule="auto"/>
        <w:ind w:hanging="720"/>
        <w:contextualSpacing/>
        <w:rPr>
          <w:rFonts w:ascii="Times New Roman" w:hAnsi="Times New Roman" w:cs="Times New Roman"/>
          <w:b/>
          <w:sz w:val="24"/>
          <w:szCs w:val="24"/>
        </w:rPr>
      </w:pPr>
      <w:r>
        <w:rPr>
          <w:rFonts w:ascii="Times New Roman" w:hAnsi="Times New Roman" w:cs="Times New Roman"/>
          <w:b/>
          <w:sz w:val="24"/>
          <w:szCs w:val="24"/>
        </w:rPr>
        <w:t>David Frame</w:t>
      </w:r>
    </w:p>
    <w:p w14:paraId="02E3E7F9" w14:textId="10D4F895" w:rsidR="00676CD3" w:rsidRPr="004D2D49" w:rsidRDefault="002E1DE8" w:rsidP="002E1DE8">
      <w:pPr>
        <w:spacing w:after="0" w:line="480" w:lineRule="auto"/>
        <w:ind w:hanging="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 </w:t>
      </w:r>
      <w:r w:rsidR="006D6F9B" w:rsidRPr="004D2D49">
        <w:rPr>
          <w:rFonts w:ascii="Times New Roman" w:hAnsi="Times New Roman" w:cs="Times New Roman"/>
          <w:b/>
          <w:sz w:val="24"/>
          <w:szCs w:val="24"/>
        </w:rPr>
        <w:t>Annotated Bibliography on the Stateless Community in Kuwait (Bidoons)</w:t>
      </w:r>
    </w:p>
    <w:p w14:paraId="7C46E710" w14:textId="77777777" w:rsidR="002D77C7" w:rsidRPr="00B22656" w:rsidRDefault="002D77C7" w:rsidP="002E1DE8">
      <w:pPr>
        <w:pStyle w:val="Bibliography"/>
        <w:spacing w:after="0" w:line="480" w:lineRule="auto"/>
        <w:ind w:left="720" w:hanging="720"/>
        <w:contextualSpacing/>
        <w:rPr>
          <w:rFonts w:ascii="Times New Roman" w:hAnsi="Times New Roman" w:cs="Times New Roman"/>
          <w:noProof/>
          <w:sz w:val="24"/>
          <w:szCs w:val="24"/>
        </w:rPr>
      </w:pPr>
      <w:r w:rsidRPr="00B22656">
        <w:rPr>
          <w:rFonts w:ascii="Times New Roman" w:hAnsi="Times New Roman" w:cs="Times New Roman"/>
          <w:sz w:val="24"/>
          <w:szCs w:val="24"/>
        </w:rPr>
        <w:fldChar w:fldCharType="begin"/>
      </w:r>
      <w:r w:rsidRPr="00B22656">
        <w:rPr>
          <w:rFonts w:ascii="Times New Roman" w:hAnsi="Times New Roman" w:cs="Times New Roman"/>
          <w:sz w:val="24"/>
          <w:szCs w:val="24"/>
        </w:rPr>
        <w:instrText xml:space="preserve"> BIBLIOGRAPHY  \l 1033 </w:instrText>
      </w:r>
      <w:r w:rsidRPr="00B22656">
        <w:rPr>
          <w:rFonts w:ascii="Times New Roman" w:hAnsi="Times New Roman" w:cs="Times New Roman"/>
          <w:sz w:val="24"/>
          <w:szCs w:val="24"/>
        </w:rPr>
        <w:fldChar w:fldCharType="separate"/>
      </w:r>
      <w:r w:rsidRPr="00B22656">
        <w:rPr>
          <w:rFonts w:ascii="Times New Roman" w:hAnsi="Times New Roman" w:cs="Times New Roman"/>
          <w:noProof/>
          <w:sz w:val="24"/>
          <w:szCs w:val="24"/>
        </w:rPr>
        <w:t xml:space="preserve">Lund-Johansen, M. B. (2014). Fighting for Citizenship in Kuwait. </w:t>
      </w:r>
      <w:r w:rsidRPr="00B22656">
        <w:rPr>
          <w:rFonts w:ascii="Times New Roman" w:hAnsi="Times New Roman" w:cs="Times New Roman"/>
          <w:i/>
          <w:iCs/>
          <w:noProof/>
          <w:sz w:val="24"/>
          <w:szCs w:val="24"/>
        </w:rPr>
        <w:t>master’s</w:t>
      </w:r>
      <w:r w:rsidRPr="00B22656">
        <w:rPr>
          <w:rFonts w:ascii="Times New Roman" w:hAnsi="Times New Roman" w:cs="Times New Roman"/>
          <w:noProof/>
          <w:sz w:val="24"/>
          <w:szCs w:val="24"/>
        </w:rPr>
        <w:t xml:space="preserve"> .</w:t>
      </w:r>
    </w:p>
    <w:p w14:paraId="471B4614" w14:textId="77777777" w:rsidR="00207F9C" w:rsidRPr="00B22656" w:rsidRDefault="002D77C7" w:rsidP="002E1DE8">
      <w:pPr>
        <w:spacing w:after="0" w:line="480" w:lineRule="auto"/>
        <w:ind w:firstLine="720"/>
        <w:contextualSpacing/>
        <w:rPr>
          <w:rFonts w:ascii="Times New Roman" w:hAnsi="Times New Roman" w:cs="Times New Roman"/>
          <w:sz w:val="24"/>
          <w:szCs w:val="24"/>
        </w:rPr>
      </w:pPr>
      <w:r w:rsidRPr="00B22656">
        <w:rPr>
          <w:rFonts w:ascii="Times New Roman" w:hAnsi="Times New Roman" w:cs="Times New Roman"/>
          <w:sz w:val="24"/>
          <w:szCs w:val="24"/>
        </w:rPr>
        <w:fldChar w:fldCharType="end"/>
      </w:r>
      <w:r w:rsidR="00676CD3" w:rsidRPr="00B22656">
        <w:rPr>
          <w:rFonts w:ascii="Times New Roman" w:hAnsi="Times New Roman" w:cs="Times New Roman"/>
          <w:sz w:val="24"/>
          <w:szCs w:val="24"/>
        </w:rPr>
        <w:t>This scholarly work by Johansen presents to us the plight of</w:t>
      </w:r>
      <w:r w:rsidR="00627B90" w:rsidRPr="00B22656">
        <w:rPr>
          <w:rFonts w:ascii="Times New Roman" w:hAnsi="Times New Roman" w:cs="Times New Roman"/>
          <w:sz w:val="24"/>
          <w:szCs w:val="24"/>
        </w:rPr>
        <w:t xml:space="preserve"> the stateless community, the B</w:t>
      </w:r>
      <w:r w:rsidR="00676CD3" w:rsidRPr="00B22656">
        <w:rPr>
          <w:rFonts w:ascii="Times New Roman" w:hAnsi="Times New Roman" w:cs="Times New Roman"/>
          <w:sz w:val="24"/>
          <w:szCs w:val="24"/>
        </w:rPr>
        <w:t>idoons</w:t>
      </w:r>
      <w:r w:rsidR="00422032" w:rsidRPr="00B22656">
        <w:rPr>
          <w:rFonts w:ascii="Times New Roman" w:hAnsi="Times New Roman" w:cs="Times New Roman"/>
          <w:sz w:val="24"/>
          <w:szCs w:val="24"/>
        </w:rPr>
        <w:t xml:space="preserve">, among other groups in Kuwait. Johansen presents to us the reasons behind the mobilization of this group of people in Kuwait. The Bidoons have undergone years of </w:t>
      </w:r>
      <w:r w:rsidR="006E5D6A" w:rsidRPr="00B22656">
        <w:rPr>
          <w:rFonts w:ascii="Times New Roman" w:hAnsi="Times New Roman" w:cs="Times New Roman"/>
          <w:sz w:val="24"/>
          <w:szCs w:val="24"/>
        </w:rPr>
        <w:t>discrimination that</w:t>
      </w:r>
      <w:r w:rsidR="00422032" w:rsidRPr="00B22656">
        <w:rPr>
          <w:rFonts w:ascii="Times New Roman" w:hAnsi="Times New Roman" w:cs="Times New Roman"/>
          <w:sz w:val="24"/>
          <w:szCs w:val="24"/>
        </w:rPr>
        <w:t xml:space="preserve"> has led to the emergence of the Bidoons rights movement in the country.</w:t>
      </w:r>
      <w:r w:rsidR="006E5D6A" w:rsidRPr="00B22656">
        <w:rPr>
          <w:rFonts w:ascii="Times New Roman" w:hAnsi="Times New Roman" w:cs="Times New Roman"/>
          <w:sz w:val="24"/>
          <w:szCs w:val="24"/>
        </w:rPr>
        <w:t xml:space="preserve"> Such a movement has been able to pressurize the politicians to address the issue of statelessness on the Bidoons.</w:t>
      </w:r>
      <w:r w:rsidR="00627B90" w:rsidRPr="00B22656">
        <w:rPr>
          <w:rFonts w:ascii="Times New Roman" w:hAnsi="Times New Roman" w:cs="Times New Roman"/>
          <w:sz w:val="24"/>
          <w:szCs w:val="24"/>
        </w:rPr>
        <w:t xml:space="preserve"> The author </w:t>
      </w:r>
      <w:r w:rsidRPr="00B22656">
        <w:rPr>
          <w:rFonts w:ascii="Times New Roman" w:hAnsi="Times New Roman" w:cs="Times New Roman"/>
          <w:sz w:val="24"/>
          <w:szCs w:val="24"/>
        </w:rPr>
        <w:t>has been successful in providing a clear picture of life led by the stateless in Kuwait through his methods research on the issue and scholarly analysis of civilization in Kuwait.</w:t>
      </w:r>
    </w:p>
    <w:p w14:paraId="7C5C4202" w14:textId="77777777" w:rsidR="00B82646" w:rsidRPr="00B22656" w:rsidRDefault="00B82646" w:rsidP="002E1DE8">
      <w:pPr>
        <w:spacing w:after="0" w:line="480" w:lineRule="auto"/>
        <w:ind w:left="720" w:hanging="720"/>
        <w:contextualSpacing/>
        <w:rPr>
          <w:rFonts w:ascii="Times New Roman" w:hAnsi="Times New Roman" w:cs="Times New Roman"/>
          <w:sz w:val="24"/>
          <w:szCs w:val="24"/>
        </w:rPr>
      </w:pPr>
      <w:r w:rsidRPr="00B22656">
        <w:rPr>
          <w:rFonts w:ascii="Times New Roman" w:hAnsi="Times New Roman" w:cs="Times New Roman"/>
          <w:sz w:val="24"/>
          <w:szCs w:val="24"/>
        </w:rPr>
        <w:fldChar w:fldCharType="begin"/>
      </w:r>
      <w:r w:rsidRPr="00B22656">
        <w:rPr>
          <w:rFonts w:ascii="Times New Roman" w:hAnsi="Times New Roman" w:cs="Times New Roman"/>
          <w:sz w:val="24"/>
          <w:szCs w:val="24"/>
        </w:rPr>
        <w:instrText xml:space="preserve"> BIBLIOGRAPHY  \l 1033 </w:instrText>
      </w:r>
      <w:r w:rsidRPr="00B22656">
        <w:rPr>
          <w:rFonts w:ascii="Times New Roman" w:hAnsi="Times New Roman" w:cs="Times New Roman"/>
          <w:sz w:val="24"/>
          <w:szCs w:val="24"/>
        </w:rPr>
        <w:fldChar w:fldCharType="separate"/>
      </w:r>
      <w:r w:rsidRPr="00B22656">
        <w:rPr>
          <w:rFonts w:ascii="Times New Roman" w:hAnsi="Times New Roman" w:cs="Times New Roman"/>
          <w:noProof/>
          <w:sz w:val="24"/>
          <w:szCs w:val="24"/>
        </w:rPr>
        <w:t xml:space="preserve">Shultziner, D. &amp;. (2012). Representation and democratic progress in Kuwait. </w:t>
      </w:r>
      <w:r w:rsidRPr="00B22656">
        <w:rPr>
          <w:rFonts w:ascii="Times New Roman" w:hAnsi="Times New Roman" w:cs="Times New Roman"/>
          <w:i/>
          <w:iCs/>
          <w:noProof/>
          <w:sz w:val="24"/>
          <w:szCs w:val="24"/>
        </w:rPr>
        <w:t>Representation</w:t>
      </w:r>
      <w:r w:rsidRPr="00B22656">
        <w:rPr>
          <w:rFonts w:ascii="Times New Roman" w:hAnsi="Times New Roman" w:cs="Times New Roman"/>
          <w:noProof/>
          <w:sz w:val="24"/>
          <w:szCs w:val="24"/>
        </w:rPr>
        <w:t xml:space="preserve"> </w:t>
      </w:r>
      <w:r w:rsidRPr="00B22656">
        <w:rPr>
          <w:rFonts w:ascii="Times New Roman" w:hAnsi="Times New Roman" w:cs="Times New Roman"/>
          <w:i/>
          <w:iCs/>
          <w:noProof/>
          <w:sz w:val="24"/>
          <w:szCs w:val="24"/>
        </w:rPr>
        <w:t>, 48</w:t>
      </w:r>
      <w:r w:rsidRPr="00B22656">
        <w:rPr>
          <w:rFonts w:ascii="Times New Roman" w:hAnsi="Times New Roman" w:cs="Times New Roman"/>
          <w:noProof/>
          <w:sz w:val="24"/>
          <w:szCs w:val="24"/>
        </w:rPr>
        <w:t xml:space="preserve"> (3), 281-293.</w:t>
      </w:r>
    </w:p>
    <w:p w14:paraId="7A5D3145" w14:textId="65815E76" w:rsidR="00207F9C" w:rsidRPr="00B22656" w:rsidRDefault="00B82646" w:rsidP="002E1DE8">
      <w:pPr>
        <w:spacing w:after="0" w:line="480" w:lineRule="auto"/>
        <w:ind w:firstLine="720"/>
        <w:contextualSpacing/>
        <w:rPr>
          <w:rFonts w:ascii="Times New Roman" w:hAnsi="Times New Roman" w:cs="Times New Roman"/>
          <w:sz w:val="24"/>
          <w:szCs w:val="24"/>
        </w:rPr>
      </w:pPr>
      <w:r w:rsidRPr="00B22656">
        <w:rPr>
          <w:rFonts w:ascii="Times New Roman" w:hAnsi="Times New Roman" w:cs="Times New Roman"/>
          <w:sz w:val="24"/>
          <w:szCs w:val="24"/>
        </w:rPr>
        <w:fldChar w:fldCharType="end"/>
      </w:r>
      <w:r w:rsidRPr="00B22656">
        <w:rPr>
          <w:rFonts w:ascii="Times New Roman" w:hAnsi="Times New Roman" w:cs="Times New Roman"/>
          <w:sz w:val="24"/>
          <w:szCs w:val="24"/>
        </w:rPr>
        <w:t xml:space="preserve">This journal article focuses on the political representation in Kuwait with more attention </w:t>
      </w:r>
      <w:r w:rsidR="00AC1FA0">
        <w:rPr>
          <w:rFonts w:ascii="Times New Roman" w:hAnsi="Times New Roman" w:cs="Times New Roman"/>
          <w:sz w:val="24"/>
          <w:szCs w:val="24"/>
        </w:rPr>
        <w:t xml:space="preserve">to political exclusion. It shows </w:t>
      </w:r>
      <w:r w:rsidRPr="00B22656">
        <w:rPr>
          <w:rFonts w:ascii="Times New Roman" w:hAnsi="Times New Roman" w:cs="Times New Roman"/>
          <w:sz w:val="24"/>
          <w:szCs w:val="24"/>
        </w:rPr>
        <w:t xml:space="preserve">how democratic election of leaders in the country has </w:t>
      </w:r>
      <w:proofErr w:type="gramStart"/>
      <w:r w:rsidRPr="00B22656">
        <w:rPr>
          <w:rFonts w:ascii="Times New Roman" w:hAnsi="Times New Roman" w:cs="Times New Roman"/>
          <w:sz w:val="24"/>
          <w:szCs w:val="24"/>
        </w:rPr>
        <w:t>lead</w:t>
      </w:r>
      <w:proofErr w:type="gramEnd"/>
      <w:r w:rsidRPr="00B22656">
        <w:rPr>
          <w:rFonts w:ascii="Times New Roman" w:hAnsi="Times New Roman" w:cs="Times New Roman"/>
          <w:sz w:val="24"/>
          <w:szCs w:val="24"/>
        </w:rPr>
        <w:t xml:space="preserve"> to misrepresentation and discrimination of the stateless community and their resulting protests and campaigns has prompted a breakthrough in their condition. The article also analyzes the power struggles between the different communities in Kuwait.</w:t>
      </w:r>
      <w:r w:rsidR="00782164" w:rsidRPr="00B22656">
        <w:rPr>
          <w:rFonts w:ascii="Times New Roman" w:hAnsi="Times New Roman" w:cs="Times New Roman"/>
          <w:sz w:val="24"/>
          <w:szCs w:val="24"/>
        </w:rPr>
        <w:t xml:space="preserve"> It is relevant i</w:t>
      </w:r>
      <w:r w:rsidR="00661853" w:rsidRPr="00B22656">
        <w:rPr>
          <w:rFonts w:ascii="Times New Roman" w:hAnsi="Times New Roman" w:cs="Times New Roman"/>
          <w:sz w:val="24"/>
          <w:szCs w:val="24"/>
        </w:rPr>
        <w:t xml:space="preserve">n the </w:t>
      </w:r>
      <w:r w:rsidR="00782164" w:rsidRPr="00B22656">
        <w:rPr>
          <w:rFonts w:ascii="Times New Roman" w:hAnsi="Times New Roman" w:cs="Times New Roman"/>
          <w:sz w:val="24"/>
          <w:szCs w:val="24"/>
        </w:rPr>
        <w:t>topic of exploration by providing information on political marginalization of the Bidoons</w:t>
      </w:r>
      <w:r w:rsidR="00AA0CC0" w:rsidRPr="00B22656">
        <w:rPr>
          <w:rFonts w:ascii="Times New Roman" w:hAnsi="Times New Roman" w:cs="Times New Roman"/>
          <w:sz w:val="24"/>
          <w:szCs w:val="24"/>
        </w:rPr>
        <w:t>.</w:t>
      </w:r>
    </w:p>
    <w:p w14:paraId="64382FA8" w14:textId="77777777" w:rsidR="000D74F4" w:rsidRPr="00B22656" w:rsidRDefault="000D74F4" w:rsidP="002E1DE8">
      <w:pPr>
        <w:spacing w:after="0" w:line="480" w:lineRule="auto"/>
        <w:ind w:left="720" w:hanging="720"/>
        <w:contextualSpacing/>
        <w:rPr>
          <w:rFonts w:ascii="Times New Roman" w:hAnsi="Times New Roman" w:cs="Times New Roman"/>
          <w:sz w:val="24"/>
          <w:szCs w:val="24"/>
        </w:rPr>
      </w:pPr>
      <w:r w:rsidRPr="00B22656">
        <w:rPr>
          <w:rFonts w:ascii="Times New Roman" w:hAnsi="Times New Roman" w:cs="Times New Roman"/>
          <w:sz w:val="24"/>
          <w:szCs w:val="24"/>
        </w:rPr>
        <w:lastRenderedPageBreak/>
        <w:fldChar w:fldCharType="begin"/>
      </w:r>
      <w:r w:rsidRPr="00B22656">
        <w:rPr>
          <w:rFonts w:ascii="Times New Roman" w:hAnsi="Times New Roman" w:cs="Times New Roman"/>
          <w:sz w:val="24"/>
          <w:szCs w:val="24"/>
        </w:rPr>
        <w:instrText xml:space="preserve"> BIBLIOGRAPHY  \l 1033 </w:instrText>
      </w:r>
      <w:r w:rsidRPr="00B22656">
        <w:rPr>
          <w:rFonts w:ascii="Times New Roman" w:hAnsi="Times New Roman" w:cs="Times New Roman"/>
          <w:sz w:val="24"/>
          <w:szCs w:val="24"/>
        </w:rPr>
        <w:fldChar w:fldCharType="separate"/>
      </w:r>
      <w:r w:rsidRPr="00B22656">
        <w:rPr>
          <w:rFonts w:ascii="Times New Roman" w:hAnsi="Times New Roman" w:cs="Times New Roman"/>
          <w:noProof/>
          <w:sz w:val="24"/>
          <w:szCs w:val="24"/>
        </w:rPr>
        <w:t xml:space="preserve">Blitz, B. K. (2011). </w:t>
      </w:r>
      <w:r w:rsidRPr="00B22656">
        <w:rPr>
          <w:rFonts w:ascii="Times New Roman" w:hAnsi="Times New Roman" w:cs="Times New Roman"/>
          <w:i/>
          <w:iCs/>
          <w:noProof/>
          <w:sz w:val="24"/>
          <w:szCs w:val="24"/>
        </w:rPr>
        <w:t>Statelessness and citizenship: A comparative study on the benefits of nationality.</w:t>
      </w:r>
      <w:r w:rsidRPr="00B22656">
        <w:rPr>
          <w:rFonts w:ascii="Times New Roman" w:hAnsi="Times New Roman" w:cs="Times New Roman"/>
          <w:noProof/>
          <w:sz w:val="24"/>
          <w:szCs w:val="24"/>
        </w:rPr>
        <w:t xml:space="preserve"> Edward Elgar Publishing.</w:t>
      </w:r>
    </w:p>
    <w:p w14:paraId="5A892928" w14:textId="77777777" w:rsidR="000D74F4" w:rsidRPr="00B22656" w:rsidRDefault="000D74F4" w:rsidP="002E1DE8">
      <w:pPr>
        <w:spacing w:after="0" w:line="480" w:lineRule="auto"/>
        <w:ind w:left="720" w:hanging="720"/>
        <w:contextualSpacing/>
        <w:rPr>
          <w:rFonts w:ascii="Times New Roman" w:hAnsi="Times New Roman" w:cs="Times New Roman"/>
          <w:sz w:val="24"/>
          <w:szCs w:val="24"/>
        </w:rPr>
      </w:pPr>
      <w:r w:rsidRPr="00B22656">
        <w:rPr>
          <w:rFonts w:ascii="Times New Roman" w:hAnsi="Times New Roman" w:cs="Times New Roman"/>
          <w:sz w:val="24"/>
          <w:szCs w:val="24"/>
        </w:rPr>
        <w:fldChar w:fldCharType="end"/>
      </w:r>
      <w:r w:rsidR="00207F9C" w:rsidRPr="00B22656">
        <w:rPr>
          <w:rFonts w:ascii="Times New Roman" w:hAnsi="Times New Roman" w:cs="Times New Roman"/>
          <w:sz w:val="24"/>
          <w:szCs w:val="24"/>
        </w:rPr>
        <w:t xml:space="preserve">             </w:t>
      </w:r>
      <w:r w:rsidR="00F41204" w:rsidRPr="00B22656">
        <w:rPr>
          <w:rFonts w:ascii="Times New Roman" w:hAnsi="Times New Roman" w:cs="Times New Roman"/>
          <w:sz w:val="24"/>
          <w:szCs w:val="24"/>
        </w:rPr>
        <w:tab/>
      </w:r>
      <w:r w:rsidRPr="00B22656">
        <w:rPr>
          <w:rFonts w:ascii="Times New Roman" w:hAnsi="Times New Roman" w:cs="Times New Roman"/>
          <w:sz w:val="24"/>
          <w:szCs w:val="24"/>
        </w:rPr>
        <w:t xml:space="preserve">This </w:t>
      </w:r>
      <w:r w:rsidR="00486350" w:rsidRPr="00B22656">
        <w:rPr>
          <w:rFonts w:ascii="Times New Roman" w:hAnsi="Times New Roman" w:cs="Times New Roman"/>
          <w:sz w:val="24"/>
          <w:szCs w:val="24"/>
        </w:rPr>
        <w:t>peer-reviewed book</w:t>
      </w:r>
      <w:r w:rsidRPr="00B22656">
        <w:rPr>
          <w:rFonts w:ascii="Times New Roman" w:hAnsi="Times New Roman" w:cs="Times New Roman"/>
          <w:sz w:val="24"/>
          <w:szCs w:val="24"/>
        </w:rPr>
        <w:t xml:space="preserve"> analyzes the nationality by looking at the various groups of people who have had to deal with nationality crisis.</w:t>
      </w:r>
      <w:r w:rsidR="00CF0410" w:rsidRPr="00B22656">
        <w:rPr>
          <w:rFonts w:ascii="Times New Roman" w:hAnsi="Times New Roman" w:cs="Times New Roman"/>
          <w:sz w:val="24"/>
          <w:szCs w:val="24"/>
        </w:rPr>
        <w:t xml:space="preserve"> The </w:t>
      </w:r>
      <w:r w:rsidR="004D2D49" w:rsidRPr="00B22656">
        <w:rPr>
          <w:rFonts w:ascii="Times New Roman" w:hAnsi="Times New Roman" w:cs="Times New Roman"/>
          <w:sz w:val="24"/>
          <w:szCs w:val="24"/>
        </w:rPr>
        <w:t>concept of statelessness is dealt with exclusively in the book and provides</w:t>
      </w:r>
      <w:r w:rsidR="00CF0410" w:rsidRPr="00B22656">
        <w:rPr>
          <w:rFonts w:ascii="Times New Roman" w:hAnsi="Times New Roman" w:cs="Times New Roman"/>
          <w:sz w:val="24"/>
          <w:szCs w:val="24"/>
        </w:rPr>
        <w:t xml:space="preserve"> reliable information to be referred to in discussing the issue of statelessness. The author is a humanitarian scholar who is critical of countries that fail to bestow nationality status to all people within their boundaries.</w:t>
      </w:r>
    </w:p>
    <w:p w14:paraId="5AFCB74D" w14:textId="77777777" w:rsidR="002C2241" w:rsidRPr="00B22656" w:rsidRDefault="002C2241" w:rsidP="002E1DE8">
      <w:pPr>
        <w:pStyle w:val="Bibliography"/>
        <w:spacing w:after="0" w:line="480" w:lineRule="auto"/>
        <w:ind w:left="720" w:hanging="720"/>
        <w:contextualSpacing/>
        <w:rPr>
          <w:rFonts w:ascii="Times New Roman" w:hAnsi="Times New Roman" w:cs="Times New Roman"/>
          <w:noProof/>
          <w:sz w:val="24"/>
          <w:szCs w:val="24"/>
        </w:rPr>
      </w:pPr>
      <w:r w:rsidRPr="00B22656">
        <w:rPr>
          <w:rFonts w:ascii="Times New Roman" w:hAnsi="Times New Roman" w:cs="Times New Roman"/>
          <w:sz w:val="24"/>
          <w:szCs w:val="24"/>
        </w:rPr>
        <w:fldChar w:fldCharType="begin"/>
      </w:r>
      <w:r w:rsidRPr="00B22656">
        <w:rPr>
          <w:rFonts w:ascii="Times New Roman" w:hAnsi="Times New Roman" w:cs="Times New Roman"/>
          <w:sz w:val="24"/>
          <w:szCs w:val="24"/>
        </w:rPr>
        <w:instrText xml:space="preserve"> BIBLIOGRAPHY  \l 1033 </w:instrText>
      </w:r>
      <w:r w:rsidRPr="00B22656">
        <w:rPr>
          <w:rFonts w:ascii="Times New Roman" w:hAnsi="Times New Roman" w:cs="Times New Roman"/>
          <w:sz w:val="24"/>
          <w:szCs w:val="24"/>
        </w:rPr>
        <w:fldChar w:fldCharType="separate"/>
      </w:r>
      <w:r w:rsidRPr="00B22656">
        <w:rPr>
          <w:rFonts w:ascii="Times New Roman" w:hAnsi="Times New Roman" w:cs="Times New Roman"/>
          <w:noProof/>
          <w:sz w:val="24"/>
          <w:szCs w:val="24"/>
        </w:rPr>
        <w:t xml:space="preserve">Kennedy, S. (2015). Up to no good: The pot calls the kettle black. A review of British Home Office Advice on Kuwait, 2014. </w:t>
      </w:r>
      <w:r w:rsidRPr="00B22656">
        <w:rPr>
          <w:rFonts w:ascii="Times New Roman" w:hAnsi="Times New Roman" w:cs="Times New Roman"/>
          <w:i/>
          <w:iCs/>
          <w:noProof/>
          <w:sz w:val="24"/>
          <w:szCs w:val="24"/>
        </w:rPr>
        <w:t>International Journal of Social Sciences</w:t>
      </w:r>
      <w:r w:rsidRPr="00B22656">
        <w:rPr>
          <w:rFonts w:ascii="Times New Roman" w:hAnsi="Times New Roman" w:cs="Times New Roman"/>
          <w:noProof/>
          <w:sz w:val="24"/>
          <w:szCs w:val="24"/>
        </w:rPr>
        <w:t xml:space="preserve"> </w:t>
      </w:r>
      <w:r w:rsidRPr="00B22656">
        <w:rPr>
          <w:rFonts w:ascii="Times New Roman" w:hAnsi="Times New Roman" w:cs="Times New Roman"/>
          <w:i/>
          <w:iCs/>
          <w:noProof/>
          <w:sz w:val="24"/>
          <w:szCs w:val="24"/>
        </w:rPr>
        <w:t>, 40</w:t>
      </w:r>
      <w:r w:rsidRPr="00B22656">
        <w:rPr>
          <w:rFonts w:ascii="Times New Roman" w:hAnsi="Times New Roman" w:cs="Times New Roman"/>
          <w:noProof/>
          <w:sz w:val="24"/>
          <w:szCs w:val="24"/>
        </w:rPr>
        <w:t xml:space="preserve"> (1), 53-68.</w:t>
      </w:r>
    </w:p>
    <w:p w14:paraId="2C10E1A9" w14:textId="77777777" w:rsidR="002D77C7" w:rsidRPr="00B22656" w:rsidRDefault="002C2241" w:rsidP="002E1DE8">
      <w:pPr>
        <w:spacing w:after="0" w:line="480" w:lineRule="auto"/>
        <w:ind w:firstLine="720"/>
        <w:contextualSpacing/>
        <w:rPr>
          <w:rFonts w:ascii="Times New Roman" w:hAnsi="Times New Roman" w:cs="Times New Roman"/>
          <w:sz w:val="24"/>
          <w:szCs w:val="24"/>
        </w:rPr>
      </w:pPr>
      <w:r w:rsidRPr="00B22656">
        <w:rPr>
          <w:rFonts w:ascii="Times New Roman" w:hAnsi="Times New Roman" w:cs="Times New Roman"/>
          <w:sz w:val="24"/>
          <w:szCs w:val="24"/>
        </w:rPr>
        <w:fldChar w:fldCharType="end"/>
      </w:r>
      <w:r w:rsidRPr="00B22656">
        <w:rPr>
          <w:rFonts w:ascii="Times New Roman" w:hAnsi="Times New Roman" w:cs="Times New Roman"/>
          <w:sz w:val="24"/>
          <w:szCs w:val="24"/>
        </w:rPr>
        <w:t>The author of the article presents an analysis of the British advic</w:t>
      </w:r>
      <w:r w:rsidR="00B22656">
        <w:rPr>
          <w:rFonts w:ascii="Times New Roman" w:hAnsi="Times New Roman" w:cs="Times New Roman"/>
          <w:sz w:val="24"/>
          <w:szCs w:val="24"/>
        </w:rPr>
        <w:t xml:space="preserve">e to Kuwait regarding the issue </w:t>
      </w:r>
      <w:r w:rsidRPr="00B22656">
        <w:rPr>
          <w:rFonts w:ascii="Times New Roman" w:hAnsi="Times New Roman" w:cs="Times New Roman"/>
          <w:sz w:val="24"/>
          <w:szCs w:val="24"/>
        </w:rPr>
        <w:t>of the stateless communities. Kennedy critically discusses the recommendations given by the British government</w:t>
      </w:r>
      <w:r w:rsidR="00CB7840" w:rsidRPr="00B22656">
        <w:rPr>
          <w:rFonts w:ascii="Times New Roman" w:hAnsi="Times New Roman" w:cs="Times New Roman"/>
          <w:sz w:val="24"/>
          <w:szCs w:val="24"/>
        </w:rPr>
        <w:t xml:space="preserve"> and presents them to be flawed on the perspective of marginalization </w:t>
      </w:r>
      <w:r w:rsidR="004D2D49" w:rsidRPr="00B22656">
        <w:rPr>
          <w:rFonts w:ascii="Times New Roman" w:hAnsi="Times New Roman" w:cs="Times New Roman"/>
          <w:sz w:val="24"/>
          <w:szCs w:val="24"/>
        </w:rPr>
        <w:t>of the</w:t>
      </w:r>
      <w:r w:rsidR="00CB7840" w:rsidRPr="00B22656">
        <w:rPr>
          <w:rFonts w:ascii="Times New Roman" w:hAnsi="Times New Roman" w:cs="Times New Roman"/>
          <w:sz w:val="24"/>
          <w:szCs w:val="24"/>
        </w:rPr>
        <w:t xml:space="preserve"> Bidoons. The author has also discussed the concept of statelessness</w:t>
      </w:r>
      <w:r w:rsidR="004234D7" w:rsidRPr="00B22656">
        <w:rPr>
          <w:rFonts w:ascii="Times New Roman" w:hAnsi="Times New Roman" w:cs="Times New Roman"/>
          <w:sz w:val="24"/>
          <w:szCs w:val="24"/>
        </w:rPr>
        <w:t xml:space="preserve"> and its relevance</w:t>
      </w:r>
      <w:r w:rsidR="00CB7840" w:rsidRPr="00B22656">
        <w:rPr>
          <w:rFonts w:ascii="Times New Roman" w:hAnsi="Times New Roman" w:cs="Times New Roman"/>
          <w:sz w:val="24"/>
          <w:szCs w:val="24"/>
        </w:rPr>
        <w:t xml:space="preserve"> to the Bidoons’ life experiences in Kuwait.</w:t>
      </w:r>
    </w:p>
    <w:p w14:paraId="1EADDE53" w14:textId="77777777" w:rsidR="004234D7" w:rsidRPr="00B22656" w:rsidRDefault="004234D7" w:rsidP="002E1DE8">
      <w:pPr>
        <w:pStyle w:val="Bibliography"/>
        <w:spacing w:after="0" w:line="480" w:lineRule="auto"/>
        <w:ind w:left="720" w:hanging="720"/>
        <w:contextualSpacing/>
        <w:rPr>
          <w:rFonts w:ascii="Times New Roman" w:hAnsi="Times New Roman" w:cs="Times New Roman"/>
          <w:noProof/>
          <w:sz w:val="24"/>
          <w:szCs w:val="24"/>
        </w:rPr>
      </w:pPr>
      <w:r w:rsidRPr="00B22656">
        <w:rPr>
          <w:rFonts w:ascii="Times New Roman" w:hAnsi="Times New Roman" w:cs="Times New Roman"/>
          <w:sz w:val="24"/>
          <w:szCs w:val="24"/>
        </w:rPr>
        <w:fldChar w:fldCharType="begin"/>
      </w:r>
      <w:r w:rsidRPr="00B22656">
        <w:rPr>
          <w:rFonts w:ascii="Times New Roman" w:hAnsi="Times New Roman" w:cs="Times New Roman"/>
          <w:sz w:val="24"/>
          <w:szCs w:val="24"/>
        </w:rPr>
        <w:instrText xml:space="preserve"> BIBLIOGRAPHY  \l 1033 </w:instrText>
      </w:r>
      <w:r w:rsidRPr="00B22656">
        <w:rPr>
          <w:rFonts w:ascii="Times New Roman" w:hAnsi="Times New Roman" w:cs="Times New Roman"/>
          <w:sz w:val="24"/>
          <w:szCs w:val="24"/>
        </w:rPr>
        <w:fldChar w:fldCharType="separate"/>
      </w:r>
      <w:r w:rsidRPr="00B22656">
        <w:rPr>
          <w:rFonts w:ascii="Times New Roman" w:hAnsi="Times New Roman" w:cs="Times New Roman"/>
          <w:noProof/>
          <w:sz w:val="24"/>
          <w:szCs w:val="24"/>
        </w:rPr>
        <w:t xml:space="preserve">Beaugrand, C. B. (2010). </w:t>
      </w:r>
      <w:r w:rsidRPr="00B22656">
        <w:rPr>
          <w:rFonts w:ascii="Times New Roman" w:hAnsi="Times New Roman" w:cs="Times New Roman"/>
          <w:i/>
          <w:iCs/>
          <w:noProof/>
          <w:sz w:val="24"/>
          <w:szCs w:val="24"/>
        </w:rPr>
        <w:t>Statelessness and transnationalism in northern Arabia: Biduns and state building in Kuwait, 1959-2009.</w:t>
      </w:r>
      <w:r w:rsidRPr="00B22656">
        <w:rPr>
          <w:rFonts w:ascii="Times New Roman" w:hAnsi="Times New Roman" w:cs="Times New Roman"/>
          <w:noProof/>
          <w:sz w:val="24"/>
          <w:szCs w:val="24"/>
        </w:rPr>
        <w:t xml:space="preserve"> (Doctoral dissertation, London School of Economics and Political Science (United Kingdom)).</w:t>
      </w:r>
    </w:p>
    <w:p w14:paraId="0F36C609" w14:textId="77777777" w:rsidR="004234D7" w:rsidRDefault="004234D7" w:rsidP="002E1DE8">
      <w:pPr>
        <w:spacing w:after="0" w:line="480" w:lineRule="auto"/>
        <w:ind w:left="720" w:hanging="720"/>
        <w:contextualSpacing/>
        <w:rPr>
          <w:rFonts w:ascii="Times New Roman" w:hAnsi="Times New Roman" w:cs="Times New Roman"/>
          <w:sz w:val="24"/>
          <w:szCs w:val="24"/>
        </w:rPr>
      </w:pPr>
      <w:r w:rsidRPr="00B22656">
        <w:rPr>
          <w:rFonts w:ascii="Times New Roman" w:hAnsi="Times New Roman" w:cs="Times New Roman"/>
          <w:sz w:val="24"/>
          <w:szCs w:val="24"/>
        </w:rPr>
        <w:fldChar w:fldCharType="end"/>
      </w:r>
      <w:r w:rsidR="00207F9C" w:rsidRPr="00B22656">
        <w:rPr>
          <w:rFonts w:ascii="Times New Roman" w:hAnsi="Times New Roman" w:cs="Times New Roman"/>
          <w:sz w:val="24"/>
          <w:szCs w:val="24"/>
        </w:rPr>
        <w:t xml:space="preserve">                             </w:t>
      </w:r>
      <w:r w:rsidR="00E57062" w:rsidRPr="00B22656">
        <w:rPr>
          <w:rFonts w:ascii="Times New Roman" w:hAnsi="Times New Roman" w:cs="Times New Roman"/>
          <w:sz w:val="24"/>
          <w:szCs w:val="24"/>
        </w:rPr>
        <w:t xml:space="preserve">This research paper presents a study of statelessness in Kuwait between the </w:t>
      </w:r>
      <w:r w:rsidR="004D2D49" w:rsidRPr="00B22656">
        <w:rPr>
          <w:rFonts w:ascii="Times New Roman" w:hAnsi="Times New Roman" w:cs="Times New Roman"/>
          <w:sz w:val="24"/>
          <w:szCs w:val="24"/>
        </w:rPr>
        <w:t>years</w:t>
      </w:r>
      <w:r w:rsidR="00E57062" w:rsidRPr="00B22656">
        <w:rPr>
          <w:rFonts w:ascii="Times New Roman" w:hAnsi="Times New Roman" w:cs="Times New Roman"/>
          <w:sz w:val="24"/>
          <w:szCs w:val="24"/>
        </w:rPr>
        <w:t xml:space="preserve"> 1959-2009. It informs on the origin of the Bidoons and highlights on their settling in Kuwait. The bidoons’ contribution to the development of the modern state Kuwait is also discussed and how they failed to be granted citizenship due to the naturalistic tribal natives of Kuwait.</w:t>
      </w:r>
      <w:r w:rsidR="00083DB8" w:rsidRPr="00B22656">
        <w:rPr>
          <w:rFonts w:ascii="Times New Roman" w:hAnsi="Times New Roman" w:cs="Times New Roman"/>
          <w:sz w:val="24"/>
          <w:szCs w:val="24"/>
        </w:rPr>
        <w:t xml:space="preserve"> The </w:t>
      </w:r>
      <w:r w:rsidR="00D94E37" w:rsidRPr="00B22656">
        <w:rPr>
          <w:rFonts w:ascii="Times New Roman" w:hAnsi="Times New Roman" w:cs="Times New Roman"/>
          <w:sz w:val="24"/>
          <w:szCs w:val="24"/>
        </w:rPr>
        <w:t>author dre</w:t>
      </w:r>
      <w:r w:rsidR="00083DB8" w:rsidRPr="00B22656">
        <w:rPr>
          <w:rFonts w:ascii="Times New Roman" w:hAnsi="Times New Roman" w:cs="Times New Roman"/>
          <w:sz w:val="24"/>
          <w:szCs w:val="24"/>
        </w:rPr>
        <w:t>w information from key stakeholders in the Bidoon community th</w:t>
      </w:r>
      <w:r w:rsidR="00D94E37" w:rsidRPr="00B22656">
        <w:rPr>
          <w:rFonts w:ascii="Times New Roman" w:hAnsi="Times New Roman" w:cs="Times New Roman"/>
          <w:sz w:val="24"/>
          <w:szCs w:val="24"/>
        </w:rPr>
        <w:t xml:space="preserve">rough interviews and narrations and complemented the primary sources </w:t>
      </w:r>
      <w:r w:rsidR="00D94E37" w:rsidRPr="00B22656">
        <w:rPr>
          <w:rFonts w:ascii="Times New Roman" w:hAnsi="Times New Roman" w:cs="Times New Roman"/>
          <w:sz w:val="24"/>
          <w:szCs w:val="24"/>
        </w:rPr>
        <w:lastRenderedPageBreak/>
        <w:t>from past findings from humanitarian organizations. Thus, the information in the article is reliable for use in academic writings.</w:t>
      </w:r>
    </w:p>
    <w:p w14:paraId="592AF097" w14:textId="0396E31D" w:rsidR="00AC1FA0" w:rsidRDefault="00AC1FA0" w:rsidP="002E1DE8">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References:</w:t>
      </w:r>
    </w:p>
    <w:p w14:paraId="1AD42198" w14:textId="571992AB" w:rsidR="002E1DE8" w:rsidRDefault="002E1DE8" w:rsidP="002E1DE8">
      <w:pPr>
        <w:spacing w:after="0" w:line="480" w:lineRule="auto"/>
        <w:ind w:left="720" w:hanging="720"/>
        <w:contextualSpacing/>
        <w:rPr>
          <w:rFonts w:ascii="Times New Roman" w:hAnsi="Times New Roman" w:cs="Times New Roman"/>
          <w:noProof/>
          <w:sz w:val="24"/>
          <w:szCs w:val="24"/>
        </w:rPr>
      </w:pPr>
      <w:r w:rsidRPr="00B22656">
        <w:rPr>
          <w:rFonts w:ascii="Times New Roman" w:hAnsi="Times New Roman" w:cs="Times New Roman"/>
          <w:noProof/>
          <w:sz w:val="24"/>
          <w:szCs w:val="24"/>
        </w:rPr>
        <w:t xml:space="preserve">Lund-Johansen, M. B. (2014). Fighting for Citizenship in Kuwait. </w:t>
      </w:r>
      <w:r w:rsidRPr="00B22656">
        <w:rPr>
          <w:rFonts w:ascii="Times New Roman" w:hAnsi="Times New Roman" w:cs="Times New Roman"/>
          <w:i/>
          <w:iCs/>
          <w:noProof/>
          <w:sz w:val="24"/>
          <w:szCs w:val="24"/>
        </w:rPr>
        <w:t>master’s</w:t>
      </w:r>
      <w:r w:rsidRPr="00B22656">
        <w:rPr>
          <w:rFonts w:ascii="Times New Roman" w:hAnsi="Times New Roman" w:cs="Times New Roman"/>
          <w:noProof/>
          <w:sz w:val="24"/>
          <w:szCs w:val="24"/>
        </w:rPr>
        <w:t xml:space="preserve"> .</w:t>
      </w:r>
    </w:p>
    <w:p w14:paraId="4CB681DB" w14:textId="77777777" w:rsidR="002E1DE8" w:rsidRDefault="002E1DE8" w:rsidP="002E1DE8">
      <w:pPr>
        <w:spacing w:after="0" w:line="480" w:lineRule="auto"/>
        <w:ind w:left="720" w:hanging="720"/>
        <w:contextualSpacing/>
        <w:rPr>
          <w:rFonts w:ascii="Times New Roman" w:hAnsi="Times New Roman" w:cs="Times New Roman"/>
          <w:noProof/>
          <w:sz w:val="24"/>
          <w:szCs w:val="24"/>
        </w:rPr>
      </w:pPr>
      <w:r w:rsidRPr="00B22656">
        <w:rPr>
          <w:rFonts w:ascii="Times New Roman" w:hAnsi="Times New Roman" w:cs="Times New Roman"/>
          <w:noProof/>
          <w:sz w:val="24"/>
          <w:szCs w:val="24"/>
        </w:rPr>
        <w:t xml:space="preserve">Shultziner, D. &amp;. (2012). Representation and democratic progress in Kuwait. </w:t>
      </w:r>
      <w:r w:rsidRPr="00B22656">
        <w:rPr>
          <w:rFonts w:ascii="Times New Roman" w:hAnsi="Times New Roman" w:cs="Times New Roman"/>
          <w:i/>
          <w:iCs/>
          <w:noProof/>
          <w:sz w:val="24"/>
          <w:szCs w:val="24"/>
        </w:rPr>
        <w:t>Representation</w:t>
      </w:r>
      <w:r w:rsidRPr="00B22656">
        <w:rPr>
          <w:rFonts w:ascii="Times New Roman" w:hAnsi="Times New Roman" w:cs="Times New Roman"/>
          <w:noProof/>
          <w:sz w:val="24"/>
          <w:szCs w:val="24"/>
        </w:rPr>
        <w:t xml:space="preserve"> </w:t>
      </w:r>
      <w:r w:rsidRPr="00B22656">
        <w:rPr>
          <w:rFonts w:ascii="Times New Roman" w:hAnsi="Times New Roman" w:cs="Times New Roman"/>
          <w:i/>
          <w:iCs/>
          <w:noProof/>
          <w:sz w:val="24"/>
          <w:szCs w:val="24"/>
        </w:rPr>
        <w:t>, 48</w:t>
      </w:r>
      <w:r w:rsidRPr="00B22656">
        <w:rPr>
          <w:rFonts w:ascii="Times New Roman" w:hAnsi="Times New Roman" w:cs="Times New Roman"/>
          <w:noProof/>
          <w:sz w:val="24"/>
          <w:szCs w:val="24"/>
        </w:rPr>
        <w:t xml:space="preserve"> (3), 281-293.</w:t>
      </w:r>
    </w:p>
    <w:p w14:paraId="1F926297" w14:textId="77777777" w:rsidR="002E1DE8" w:rsidRDefault="002E1DE8" w:rsidP="002E1DE8">
      <w:pPr>
        <w:spacing w:after="0" w:line="480" w:lineRule="auto"/>
        <w:ind w:left="720" w:hanging="720"/>
        <w:contextualSpacing/>
        <w:rPr>
          <w:rFonts w:ascii="Times New Roman" w:hAnsi="Times New Roman" w:cs="Times New Roman"/>
          <w:noProof/>
          <w:sz w:val="24"/>
          <w:szCs w:val="24"/>
        </w:rPr>
      </w:pPr>
      <w:r w:rsidRPr="00B22656">
        <w:rPr>
          <w:rFonts w:ascii="Times New Roman" w:hAnsi="Times New Roman" w:cs="Times New Roman"/>
          <w:sz w:val="24"/>
          <w:szCs w:val="24"/>
        </w:rPr>
        <w:fldChar w:fldCharType="begin"/>
      </w:r>
      <w:r w:rsidRPr="00B22656">
        <w:rPr>
          <w:rFonts w:ascii="Times New Roman" w:hAnsi="Times New Roman" w:cs="Times New Roman"/>
          <w:sz w:val="24"/>
          <w:szCs w:val="24"/>
        </w:rPr>
        <w:instrText xml:space="preserve"> BIBLIOGRAPHY  \l 1033 </w:instrText>
      </w:r>
      <w:r w:rsidRPr="00B22656">
        <w:rPr>
          <w:rFonts w:ascii="Times New Roman" w:hAnsi="Times New Roman" w:cs="Times New Roman"/>
          <w:sz w:val="24"/>
          <w:szCs w:val="24"/>
        </w:rPr>
        <w:fldChar w:fldCharType="separate"/>
      </w:r>
      <w:r w:rsidRPr="00B22656">
        <w:rPr>
          <w:rFonts w:ascii="Times New Roman" w:hAnsi="Times New Roman" w:cs="Times New Roman"/>
          <w:noProof/>
          <w:sz w:val="24"/>
          <w:szCs w:val="24"/>
        </w:rPr>
        <w:t xml:space="preserve">Blitz, B. K. (2011). </w:t>
      </w:r>
      <w:r w:rsidRPr="00B22656">
        <w:rPr>
          <w:rFonts w:ascii="Times New Roman" w:hAnsi="Times New Roman" w:cs="Times New Roman"/>
          <w:i/>
          <w:iCs/>
          <w:noProof/>
          <w:sz w:val="24"/>
          <w:szCs w:val="24"/>
        </w:rPr>
        <w:t>Statelessness and citizenship: A comparative study on the benefits of nationality.</w:t>
      </w:r>
      <w:r w:rsidRPr="00B22656">
        <w:rPr>
          <w:rFonts w:ascii="Times New Roman" w:hAnsi="Times New Roman" w:cs="Times New Roman"/>
          <w:noProof/>
          <w:sz w:val="24"/>
          <w:szCs w:val="24"/>
        </w:rPr>
        <w:t xml:space="preserve"> Edward Elgar Publishing.</w:t>
      </w:r>
    </w:p>
    <w:p w14:paraId="37F46FC7" w14:textId="22F7E877" w:rsidR="002E1DE8" w:rsidRPr="00B22656" w:rsidRDefault="002E1DE8" w:rsidP="002E1DE8">
      <w:pPr>
        <w:spacing w:after="0" w:line="480" w:lineRule="auto"/>
        <w:ind w:left="720" w:hanging="720"/>
        <w:contextualSpacing/>
        <w:rPr>
          <w:rFonts w:ascii="Times New Roman" w:hAnsi="Times New Roman" w:cs="Times New Roman"/>
          <w:sz w:val="24"/>
          <w:szCs w:val="24"/>
        </w:rPr>
      </w:pPr>
      <w:r w:rsidRPr="00B22656">
        <w:rPr>
          <w:rFonts w:ascii="Times New Roman" w:hAnsi="Times New Roman" w:cs="Times New Roman"/>
          <w:noProof/>
          <w:sz w:val="24"/>
          <w:szCs w:val="24"/>
        </w:rPr>
        <w:t xml:space="preserve">Kennedy, S. (2015). Up to no good: The pot calls the kettle black. A review of British Home Office Advice on Kuwait, 2014. </w:t>
      </w:r>
      <w:r w:rsidRPr="00B22656">
        <w:rPr>
          <w:rFonts w:ascii="Times New Roman" w:hAnsi="Times New Roman" w:cs="Times New Roman"/>
          <w:i/>
          <w:iCs/>
          <w:noProof/>
          <w:sz w:val="24"/>
          <w:szCs w:val="24"/>
        </w:rPr>
        <w:t>International Journal of Social Sciences</w:t>
      </w:r>
      <w:r w:rsidRPr="00B22656">
        <w:rPr>
          <w:rFonts w:ascii="Times New Roman" w:hAnsi="Times New Roman" w:cs="Times New Roman"/>
          <w:noProof/>
          <w:sz w:val="24"/>
          <w:szCs w:val="24"/>
        </w:rPr>
        <w:t xml:space="preserve"> </w:t>
      </w:r>
      <w:r w:rsidRPr="00B22656">
        <w:rPr>
          <w:rFonts w:ascii="Times New Roman" w:hAnsi="Times New Roman" w:cs="Times New Roman"/>
          <w:i/>
          <w:iCs/>
          <w:noProof/>
          <w:sz w:val="24"/>
          <w:szCs w:val="24"/>
        </w:rPr>
        <w:t>, 40</w:t>
      </w:r>
      <w:r w:rsidRPr="00B22656">
        <w:rPr>
          <w:rFonts w:ascii="Times New Roman" w:hAnsi="Times New Roman" w:cs="Times New Roman"/>
          <w:noProof/>
          <w:sz w:val="24"/>
          <w:szCs w:val="24"/>
        </w:rPr>
        <w:t xml:space="preserve"> (1), 53-68.</w:t>
      </w:r>
    </w:p>
    <w:p w14:paraId="71B2F3F1" w14:textId="12480B50" w:rsidR="00AC1FA0" w:rsidRDefault="002E1DE8" w:rsidP="002E1DE8">
      <w:pPr>
        <w:spacing w:after="0" w:line="480" w:lineRule="auto"/>
        <w:ind w:left="720" w:hanging="720"/>
        <w:contextualSpacing/>
        <w:rPr>
          <w:rFonts w:ascii="Times New Roman" w:hAnsi="Times New Roman" w:cs="Times New Roman"/>
          <w:sz w:val="24"/>
          <w:szCs w:val="24"/>
        </w:rPr>
      </w:pPr>
      <w:r w:rsidRPr="00B22656">
        <w:rPr>
          <w:rFonts w:ascii="Times New Roman" w:hAnsi="Times New Roman" w:cs="Times New Roman"/>
          <w:sz w:val="24"/>
          <w:szCs w:val="24"/>
        </w:rPr>
        <w:fldChar w:fldCharType="end"/>
      </w:r>
      <w:r w:rsidRPr="00B22656">
        <w:rPr>
          <w:rFonts w:ascii="Times New Roman" w:hAnsi="Times New Roman" w:cs="Times New Roman"/>
          <w:noProof/>
          <w:sz w:val="24"/>
          <w:szCs w:val="24"/>
        </w:rPr>
        <w:t xml:space="preserve">Beaugrand, C. B. (2010). </w:t>
      </w:r>
      <w:r w:rsidRPr="00B22656">
        <w:rPr>
          <w:rFonts w:ascii="Times New Roman" w:hAnsi="Times New Roman" w:cs="Times New Roman"/>
          <w:i/>
          <w:iCs/>
          <w:noProof/>
          <w:sz w:val="24"/>
          <w:szCs w:val="24"/>
        </w:rPr>
        <w:t>Statelessness and transnationalism in northern Arabia: Biduns and state building in Kuwait, 1959-2009.</w:t>
      </w:r>
      <w:r w:rsidRPr="00B22656">
        <w:rPr>
          <w:rFonts w:ascii="Times New Roman" w:hAnsi="Times New Roman" w:cs="Times New Roman"/>
          <w:noProof/>
          <w:sz w:val="24"/>
          <w:szCs w:val="24"/>
        </w:rPr>
        <w:t xml:space="preserve"> (Doctoral dissertation, London School of Economics and Political Science (United Kingdom))</w:t>
      </w:r>
    </w:p>
    <w:p w14:paraId="7F3D2CD3" w14:textId="77777777" w:rsidR="00AC1FA0" w:rsidRPr="00B22656" w:rsidRDefault="00AC1FA0" w:rsidP="00AC1FA0">
      <w:pPr>
        <w:pStyle w:val="Bibliography"/>
        <w:spacing w:after="0" w:line="480" w:lineRule="auto"/>
        <w:ind w:left="720" w:hanging="720"/>
        <w:contextualSpacing/>
        <w:rPr>
          <w:rFonts w:ascii="Times New Roman" w:hAnsi="Times New Roman" w:cs="Times New Roman"/>
          <w:noProof/>
          <w:sz w:val="24"/>
          <w:szCs w:val="24"/>
        </w:rPr>
      </w:pPr>
    </w:p>
    <w:p w14:paraId="640DC4A0" w14:textId="77777777" w:rsidR="00AC1FA0" w:rsidRDefault="00AC1FA0" w:rsidP="004D2D49">
      <w:pPr>
        <w:spacing w:after="0" w:line="480" w:lineRule="auto"/>
        <w:ind w:left="720" w:hanging="720"/>
        <w:contextualSpacing/>
        <w:rPr>
          <w:rFonts w:ascii="Times New Roman" w:hAnsi="Times New Roman" w:cs="Times New Roman"/>
          <w:sz w:val="24"/>
          <w:szCs w:val="24"/>
        </w:rPr>
      </w:pPr>
    </w:p>
    <w:p w14:paraId="68EDA0C6" w14:textId="77777777" w:rsidR="00AC1FA0" w:rsidRPr="00B22656" w:rsidRDefault="00AC1FA0" w:rsidP="00AC1FA0">
      <w:pPr>
        <w:pStyle w:val="Bibliography"/>
        <w:spacing w:after="0" w:line="480" w:lineRule="auto"/>
        <w:ind w:left="720" w:hanging="720"/>
        <w:contextualSpacing/>
        <w:rPr>
          <w:rFonts w:ascii="Times New Roman" w:hAnsi="Times New Roman" w:cs="Times New Roman"/>
          <w:noProof/>
          <w:sz w:val="24"/>
          <w:szCs w:val="24"/>
        </w:rPr>
      </w:pPr>
    </w:p>
    <w:p w14:paraId="755BF688" w14:textId="77777777" w:rsidR="00AC1FA0" w:rsidRPr="00B22656" w:rsidRDefault="00AC1FA0" w:rsidP="00AC1FA0">
      <w:pPr>
        <w:pStyle w:val="Bibliography"/>
        <w:spacing w:after="0" w:line="480" w:lineRule="auto"/>
        <w:ind w:left="720" w:hanging="720"/>
        <w:contextualSpacing/>
        <w:rPr>
          <w:rFonts w:ascii="Times New Roman" w:hAnsi="Times New Roman" w:cs="Times New Roman"/>
          <w:noProof/>
          <w:sz w:val="24"/>
          <w:szCs w:val="24"/>
        </w:rPr>
      </w:pPr>
    </w:p>
    <w:p w14:paraId="54C3C4A6" w14:textId="77777777" w:rsidR="00AC1FA0" w:rsidRDefault="00AC1FA0" w:rsidP="004D2D49">
      <w:pPr>
        <w:spacing w:after="0" w:line="480" w:lineRule="auto"/>
        <w:ind w:left="720" w:hanging="720"/>
        <w:contextualSpacing/>
        <w:rPr>
          <w:rFonts w:ascii="Times New Roman" w:hAnsi="Times New Roman" w:cs="Times New Roman"/>
          <w:sz w:val="24"/>
          <w:szCs w:val="24"/>
        </w:rPr>
      </w:pPr>
    </w:p>
    <w:p w14:paraId="5F5CBBA0" w14:textId="77777777" w:rsidR="00AC1FA0" w:rsidRPr="00B22656" w:rsidRDefault="00AC1FA0" w:rsidP="004D2D49">
      <w:pPr>
        <w:spacing w:after="0" w:line="480" w:lineRule="auto"/>
        <w:ind w:left="720" w:hanging="720"/>
        <w:contextualSpacing/>
        <w:rPr>
          <w:rFonts w:ascii="Times New Roman" w:hAnsi="Times New Roman" w:cs="Times New Roman"/>
          <w:sz w:val="24"/>
          <w:szCs w:val="24"/>
        </w:rPr>
      </w:pPr>
    </w:p>
    <w:sectPr w:rsidR="00AC1FA0" w:rsidRPr="00B22656" w:rsidSect="004D2D49">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61C625" w14:textId="77777777" w:rsidR="00944A65" w:rsidRDefault="00944A65" w:rsidP="004D2D49">
      <w:pPr>
        <w:spacing w:after="0" w:line="240" w:lineRule="auto"/>
      </w:pPr>
      <w:r>
        <w:separator/>
      </w:r>
    </w:p>
  </w:endnote>
  <w:endnote w:type="continuationSeparator" w:id="0">
    <w:p w14:paraId="69BD0519" w14:textId="77777777" w:rsidR="00944A65" w:rsidRDefault="00944A65" w:rsidP="004D2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8C6A22" w14:textId="77777777" w:rsidR="00944A65" w:rsidRDefault="00944A65" w:rsidP="004D2D49">
      <w:pPr>
        <w:spacing w:after="0" w:line="240" w:lineRule="auto"/>
      </w:pPr>
      <w:r>
        <w:separator/>
      </w:r>
    </w:p>
  </w:footnote>
  <w:footnote w:type="continuationSeparator" w:id="0">
    <w:p w14:paraId="61C6E4CE" w14:textId="77777777" w:rsidR="00944A65" w:rsidRDefault="00944A65" w:rsidP="004D2D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1195586"/>
      <w:docPartObj>
        <w:docPartGallery w:val="Page Numbers (Top of Page)"/>
        <w:docPartUnique/>
      </w:docPartObj>
    </w:sdtPr>
    <w:sdtContent>
      <w:p w14:paraId="45E82D3F" w14:textId="219C5E6A" w:rsidR="002E1DE8" w:rsidRDefault="002E1DE8" w:rsidP="005025B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9EB73B" w14:textId="77777777" w:rsidR="002E1DE8" w:rsidRDefault="002E1DE8" w:rsidP="002E1DE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32452975"/>
      <w:docPartObj>
        <w:docPartGallery w:val="Page Numbers (Top of Page)"/>
        <w:docPartUnique/>
      </w:docPartObj>
    </w:sdtPr>
    <w:sdtContent>
      <w:p w14:paraId="014A2DFE" w14:textId="74E3716B" w:rsidR="002E1DE8" w:rsidRDefault="002E1DE8" w:rsidP="005025B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1DB8CF51" w14:textId="090E366A" w:rsidR="004D2D49" w:rsidRDefault="004D2D49" w:rsidP="002E1DE8">
    <w:pPr>
      <w:pStyle w:val="Header"/>
      <w:tabs>
        <w:tab w:val="clear" w:pos="4680"/>
      </w:tabs>
      <w:ind w:right="360"/>
    </w:pPr>
    <w:r w:rsidRPr="004D2D49">
      <w:rPr>
        <w:rFonts w:ascii="Times New Roman" w:hAnsi="Times New Roman" w:cs="Times New Roman"/>
        <w:sz w:val="24"/>
        <w:szCs w:val="24"/>
      </w:rPr>
      <w:t>ANNOTATED BIBLIOGRAPHY</w:t>
    </w:r>
    <w:r>
      <w:rPr>
        <w:rFonts w:ascii="Times New Roman" w:hAnsi="Times New Roman" w:cs="Times New Roman"/>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4AC5E" w14:textId="0CBD3FC2" w:rsidR="004D2D49" w:rsidRPr="004D2D49" w:rsidRDefault="004D2D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7QwNjQ1M7Q0NTczM7VQ0lEKTi0uzszPAykwrAUAJta1aSwAAAA="/>
  </w:docVars>
  <w:rsids>
    <w:rsidRoot w:val="00012410"/>
    <w:rsid w:val="00012410"/>
    <w:rsid w:val="00083DB8"/>
    <w:rsid w:val="000D1F72"/>
    <w:rsid w:val="000D74F4"/>
    <w:rsid w:val="001B35E1"/>
    <w:rsid w:val="00207F9C"/>
    <w:rsid w:val="0028052C"/>
    <w:rsid w:val="002A0C84"/>
    <w:rsid w:val="002C2241"/>
    <w:rsid w:val="002D77C7"/>
    <w:rsid w:val="002E1DE8"/>
    <w:rsid w:val="00422032"/>
    <w:rsid w:val="004234D7"/>
    <w:rsid w:val="00486350"/>
    <w:rsid w:val="004D2D49"/>
    <w:rsid w:val="00627B90"/>
    <w:rsid w:val="00661853"/>
    <w:rsid w:val="00676CD3"/>
    <w:rsid w:val="006C3CBF"/>
    <w:rsid w:val="006D6F9B"/>
    <w:rsid w:val="006E5D6A"/>
    <w:rsid w:val="00782164"/>
    <w:rsid w:val="00906A85"/>
    <w:rsid w:val="00944A65"/>
    <w:rsid w:val="009B4A67"/>
    <w:rsid w:val="00AA0CC0"/>
    <w:rsid w:val="00AC1FA0"/>
    <w:rsid w:val="00AF4A0A"/>
    <w:rsid w:val="00B22656"/>
    <w:rsid w:val="00B47BD8"/>
    <w:rsid w:val="00B82646"/>
    <w:rsid w:val="00CB7840"/>
    <w:rsid w:val="00CF0410"/>
    <w:rsid w:val="00D94E37"/>
    <w:rsid w:val="00E57062"/>
    <w:rsid w:val="00E71E4F"/>
    <w:rsid w:val="00F4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60BC3"/>
  <w15:docId w15:val="{0D0BC947-D1F3-E848-889E-1EC90A262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76CD3"/>
  </w:style>
  <w:style w:type="paragraph" w:styleId="Header">
    <w:name w:val="header"/>
    <w:basedOn w:val="Normal"/>
    <w:link w:val="HeaderChar"/>
    <w:uiPriority w:val="99"/>
    <w:unhideWhenUsed/>
    <w:rsid w:val="004D2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D49"/>
  </w:style>
  <w:style w:type="paragraph" w:styleId="Footer">
    <w:name w:val="footer"/>
    <w:basedOn w:val="Normal"/>
    <w:link w:val="FooterChar"/>
    <w:uiPriority w:val="99"/>
    <w:unhideWhenUsed/>
    <w:rsid w:val="004D2D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D49"/>
  </w:style>
  <w:style w:type="character" w:styleId="PageNumber">
    <w:name w:val="page number"/>
    <w:basedOn w:val="DefaultParagraphFont"/>
    <w:uiPriority w:val="99"/>
    <w:semiHidden/>
    <w:unhideWhenUsed/>
    <w:rsid w:val="002E1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Lun14</b:Tag>
    <b:SourceType>JournalArticle</b:SourceType>
    <b:Guid>{45291115-8467-4D9B-B906-367D3C5E5287}</b:Guid>
    <b:Author>
      <b:Author>
        <b:NameList>
          <b:Person>
            <b:Last>Lund-Johansen</b:Last>
            <b:First>M.</b:First>
            <b:Middle>B.</b:Middle>
          </b:Person>
        </b:NameList>
      </b:Author>
    </b:Author>
    <b:Title>Fighting for Citizenship in Kuwait</b:Title>
    <b:JournalName>master’s</b:JournalName>
    <b:Year>2014</b:Year>
    <b:RefOrder>1</b:RefOrder>
  </b:Source>
  <b:Source>
    <b:Tag>Shu12</b:Tag>
    <b:SourceType>JournalArticle</b:SourceType>
    <b:Guid>{A757E970-C9FF-4BC9-BE0E-15D3CA17FA1A}</b:Guid>
    <b:Author>
      <b:Author>
        <b:NameList>
          <b:Person>
            <b:Last>Shultziner</b:Last>
            <b:First>D.,</b:First>
            <b:Middle>&amp; Tétreault, M. A.</b:Middle>
          </b:Person>
        </b:NameList>
      </b:Author>
    </b:Author>
    <b:Title>Representation and democratic progress in Kuwait</b:Title>
    <b:JournalName>Representation</b:JournalName>
    <b:Year>2012</b:Year>
    <b:Pages>281-293</b:Pages>
    <b:Volume>48</b:Volume>
    <b:Issue>3</b:Issue>
    <b:RefOrder>2</b:RefOrder>
  </b:Source>
  <b:Source>
    <b:Tag>Bli11</b:Tag>
    <b:SourceType>Book</b:SourceType>
    <b:Guid>{7A79EBCD-BA4B-4606-BB9F-F6E7E4E7948E}</b:Guid>
    <b:Author>
      <b:Author>
        <b:NameList>
          <b:Person>
            <b:Last>Blitz</b:Last>
            <b:First>B.</b:First>
            <b:Middle>K., &amp; Lynch, M. (Eds.)</b:Middle>
          </b:Person>
        </b:NameList>
      </b:Author>
    </b:Author>
    <b:Title>Statelessness and citizenship: A comparative study on the benefits of nationality</b:Title>
    <b:Year>2011</b:Year>
    <b:Publisher>Edward Elgar Publishing</b:Publisher>
    <b:RefOrder>3</b:RefOrder>
  </b:Source>
  <b:Source>
    <b:Tag>Ken15</b:Tag>
    <b:SourceType>JournalArticle</b:SourceType>
    <b:Guid>{697E408A-BBA4-4CA2-9625-6128EF5DD211}</b:Guid>
    <b:Author>
      <b:Author>
        <b:NameList>
          <b:Person>
            <b:Last>Kennedy</b:Last>
            <b:First>S</b:First>
          </b:Person>
        </b:NameList>
      </b:Author>
    </b:Author>
    <b:Title>Up to no good: The pot calls the kettle black. A review of British Home Office Advice on Kuwait, 2014</b:Title>
    <b:Year>2015</b:Year>
    <b:JournalName>International Journal of Social Sciences</b:JournalName>
    <b:Pages>53-68</b:Pages>
    <b:Volume>40</b:Volume>
    <b:Issue>1</b:Issue>
    <b:RefOrder>4</b:RefOrder>
  </b:Source>
  <b:Source>
    <b:Tag>Bea10</b:Tag>
    <b:SourceType>Book</b:SourceType>
    <b:Guid>{AA50FA33-380D-41F8-85A6-A20B73F5ACBB}</b:Guid>
    <b:Author>
      <b:Author>
        <b:NameList>
          <b:Person>
            <b:Last>Beaugrand</b:Last>
            <b:First>C.</b:First>
            <b:Middle>B. M</b:Middle>
          </b:Person>
        </b:NameList>
      </b:Author>
    </b:Author>
    <b:Title>Statelessness and transnationalism in northern Arabia: Biduns and state building in Kuwait, 1959-2009</b:Title>
    <b:Year>2010</b:Year>
    <b:Publisher>(Doctoral dissertation, London School of Economics and Political Science (United Kingdom))</b:Publisher>
    <b:RefOrder>5</b:RefOrder>
  </b:Source>
</b:Sources>
</file>

<file path=customXml/itemProps1.xml><?xml version="1.0" encoding="utf-8"?>
<ds:datastoreItem xmlns:ds="http://schemas.openxmlformats.org/officeDocument/2006/customXml" ds:itemID="{4C62025C-A950-2346-B961-404A13634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666</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dalal alqabandi</cp:lastModifiedBy>
  <cp:revision>2</cp:revision>
  <dcterms:created xsi:type="dcterms:W3CDTF">2018-08-29T21:10:00Z</dcterms:created>
  <dcterms:modified xsi:type="dcterms:W3CDTF">2018-08-29T21:10:00Z</dcterms:modified>
</cp:coreProperties>
</file>